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1E49">
      <w:pPr>
        <w:pStyle w:val="2"/>
        <w:bidi w:val="0"/>
        <w:spacing w:line="360" w:lineRule="auto"/>
        <w:ind w:left="0" w:leftChars="0" w:firstLine="883" w:firstLineChars="200"/>
        <w:jc w:val="center"/>
        <w:rPr>
          <w:rFonts w:hint="default"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01</w:t>
      </w:r>
      <w:bookmarkStart w:id="0" w:name="_GoBack"/>
      <w:bookmarkEnd w:id="0"/>
      <w:r>
        <w:rPr>
          <w:rFonts w:hint="eastAsia" w:asciiTheme="minorEastAsia" w:hAnsiTheme="minorEastAsia" w:eastAsiaTheme="minorEastAsia" w:cstheme="minorEastAsia"/>
          <w:color w:val="auto"/>
          <w:sz w:val="44"/>
          <w:szCs w:val="44"/>
          <w:lang w:val="en-US" w:eastAsia="zh-CN"/>
        </w:rPr>
        <w:t>财税知识培训会</w:t>
      </w:r>
      <w:r>
        <w:rPr>
          <w:rFonts w:hint="eastAsia" w:asciiTheme="minorEastAsia" w:hAnsiTheme="minorEastAsia" w:eastAsiaTheme="minorEastAsia" w:cstheme="minorEastAsia"/>
          <w:sz w:val="44"/>
          <w:szCs w:val="44"/>
          <w:lang w:val="en-US" w:eastAsia="zh-CN"/>
        </w:rPr>
        <w:t>主持稿</w:t>
      </w:r>
    </w:p>
    <w:p w14:paraId="32D18DAF">
      <w:pPr>
        <w:spacing w:line="360" w:lineRule="auto"/>
        <w:ind w:left="0" w:leftChars="0" w:firstLine="482"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b/>
          <w:bCs/>
          <w:color w:val="auto"/>
          <w:sz w:val="24"/>
          <w:szCs w:val="32"/>
          <w:lang w:val="en-US" w:eastAsia="zh-CN"/>
        </w:rPr>
        <w:t>温馨提醒：</w:t>
      </w:r>
      <w:r>
        <w:rPr>
          <w:rFonts w:hint="eastAsia" w:asciiTheme="minorEastAsia" w:hAnsiTheme="minorEastAsia" w:eastAsiaTheme="minorEastAsia" w:cstheme="minorEastAsia"/>
          <w:color w:val="auto"/>
          <w:sz w:val="24"/>
          <w:szCs w:val="32"/>
          <w:lang w:val="en-US" w:eastAsia="zh-CN"/>
        </w:rPr>
        <w:t>现场的客户朋友们，欢迎大家来到由留联会举办的《财税知识培训会》，距离课程开始倒计时5分钟，现在邀请大家将手机调整到静音状态，在学习期间请大家不要随意走动或大声喧哗，以免影响课堂秩序，感谢您的配合！</w:t>
      </w:r>
    </w:p>
    <w:p w14:paraId="64F15E88">
      <w:pPr>
        <w:spacing w:line="360" w:lineRule="auto"/>
        <w:ind w:left="0" w:leftChars="0" w:firstLine="482"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b/>
          <w:bCs/>
          <w:color w:val="auto"/>
          <w:sz w:val="24"/>
          <w:szCs w:val="32"/>
          <w:lang w:val="en-US" w:eastAsia="zh-CN"/>
        </w:rPr>
        <w:t>欢迎词：</w:t>
      </w:r>
      <w:r>
        <w:rPr>
          <w:rFonts w:hint="eastAsia" w:asciiTheme="minorEastAsia" w:hAnsiTheme="minorEastAsia" w:eastAsiaTheme="minorEastAsia" w:cstheme="minorEastAsia"/>
          <w:color w:val="auto"/>
          <w:sz w:val="24"/>
          <w:szCs w:val="32"/>
          <w:lang w:val="en-US" w:eastAsia="zh-CN"/>
        </w:rPr>
        <w:t>尊敬的各位企业老板们，各位领导、嘉宾，大家下午好！</w:t>
      </w:r>
    </w:p>
    <w:p w14:paraId="4F53AA7A">
      <w:pPr>
        <w:spacing w:line="360" w:lineRule="auto"/>
        <w:ind w:left="0" w:leftChars="0"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欢迎来到由留联会举办的，财税知识培训会——本次培训主题“互联网平台企业涉税信息报送规定政策解读”，我是今天的主持人——       。随着数字经济的高速发展，税务合规已成为企业稳健经营的关键一环。2025年6月，国家税务总局正式发布《互联网平台企业涉税信息报送规定》，标志着电商行业税务监管进入新阶段。</w:t>
      </w:r>
      <w:r>
        <w:rPr>
          <w:rFonts w:hint="eastAsia" w:asciiTheme="minorEastAsia" w:hAnsiTheme="minorEastAsia" w:eastAsiaTheme="minorEastAsia" w:cstheme="minorEastAsia"/>
          <w:color w:val="auto"/>
          <w:kern w:val="2"/>
          <w:sz w:val="24"/>
          <w:szCs w:val="32"/>
          <w:lang w:val="en-US" w:eastAsia="zh-CN" w:bidi="ar-SA"/>
        </w:rPr>
        <w:t>与此同时，</w:t>
      </w:r>
      <w:r>
        <w:rPr>
          <w:rFonts w:hint="eastAsia" w:asciiTheme="minorEastAsia" w:hAnsiTheme="minorEastAsia" w:eastAsiaTheme="minorEastAsia" w:cstheme="minorEastAsia"/>
          <w:color w:val="auto"/>
          <w:sz w:val="24"/>
          <w:szCs w:val="32"/>
          <w:lang w:val="en-US" w:eastAsia="zh-CN"/>
        </w:rPr>
        <w:t>留联会</w:t>
      </w:r>
      <w:r>
        <w:rPr>
          <w:rFonts w:hint="eastAsia" w:asciiTheme="minorEastAsia" w:hAnsiTheme="minorEastAsia" w:eastAsiaTheme="minorEastAsia" w:cstheme="minorEastAsia"/>
          <w:color w:val="auto"/>
          <w:kern w:val="2"/>
          <w:sz w:val="24"/>
          <w:szCs w:val="32"/>
          <w:lang w:val="en-US" w:eastAsia="zh-CN" w:bidi="ar-SA"/>
        </w:rPr>
        <w:t>也迅速为</w:t>
      </w:r>
      <w:r>
        <w:rPr>
          <w:rFonts w:hint="eastAsia" w:asciiTheme="minorEastAsia" w:hAnsiTheme="minorEastAsia" w:eastAsiaTheme="minorEastAsia" w:cstheme="minorEastAsia"/>
          <w:color w:val="auto"/>
          <w:sz w:val="24"/>
          <w:szCs w:val="32"/>
          <w:lang w:val="en-US" w:eastAsia="zh-CN"/>
        </w:rPr>
        <w:t>企业老板们</w:t>
      </w:r>
      <w:r>
        <w:rPr>
          <w:rFonts w:hint="eastAsia" w:asciiTheme="minorEastAsia" w:hAnsiTheme="minorEastAsia" w:eastAsiaTheme="minorEastAsia" w:cstheme="minorEastAsia"/>
          <w:color w:val="auto"/>
          <w:kern w:val="2"/>
          <w:sz w:val="24"/>
          <w:szCs w:val="32"/>
          <w:lang w:val="en-US" w:eastAsia="zh-CN" w:bidi="ar-SA"/>
        </w:rPr>
        <w:t>制定了应对方案。首先，我由衷感谢各位在百忙之中抽出宝贵时间，莅临今天的财税交流会。</w:t>
      </w:r>
    </w:p>
    <w:p w14:paraId="188B8A2F">
      <w:pPr>
        <w:spacing w:line="360" w:lineRule="auto"/>
        <w:ind w:left="0" w:leftChars="0" w:firstLine="482"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b/>
          <w:bCs/>
          <w:color w:val="auto"/>
          <w:sz w:val="24"/>
          <w:szCs w:val="32"/>
          <w:lang w:val="en-US" w:eastAsia="zh-CN"/>
        </w:rPr>
        <w:t>介绍王治军老师：</w:t>
      </w:r>
      <w:r>
        <w:rPr>
          <w:rFonts w:hint="eastAsia" w:asciiTheme="minorEastAsia" w:hAnsiTheme="minorEastAsia" w:eastAsiaTheme="minorEastAsia" w:cstheme="minorEastAsia"/>
          <w:color w:val="auto"/>
          <w:sz w:val="24"/>
          <w:szCs w:val="32"/>
          <w:lang w:val="en-US" w:eastAsia="zh-CN"/>
        </w:rPr>
        <w:t>接下来由我们给大家简单介绍下“中福财税”以及主讲老师：今天很荣幸邀请到中福财税的总经理王治军老师，为大家深入解读政策要点、分析合规风险，并提供实操建议。希望通过今天的分享，帮助各位更好地适应新规，优化财税管理，实现长远发展；王老师他毕业于西南大学经济学硕士，中国注册税务师、会计师、美国注册管理会计师（CMA）、中福税务师事务所主任。曾先后供职于金瑞会计师事务所、格力空调、尚客照明股份有限公司等多家知名企业担任财务总监；现担任浙江省机电技师学院会计系“会计学科建设委员会委员”；曾受义乌国税、财政局、教育局委托辅导义乌当地中小微企业进行建账和纳税规划。他拥有多家企业财务总账、财务经营分析经验，助力企业全面有效地改善财务规范问题；对企业股权架构、税务合规计划、进出口退税、成本核算管控、企业财务部门搭建及财务人员专业培训等财税工作有着丰富的实战经验，现已服务企业近5000+。听完这些实务干货，相信大家一定有不少问题。我们预留了15分钟的答疑环节，欢迎各位踊跃提问！王老师的座右铭是：天行健，君子以自强不息。现在让我们用最热烈的掌声有请王老师给咱们带来分享，掌声欢迎！</w:t>
      </w:r>
    </w:p>
    <w:p w14:paraId="2DF3E6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E32B4"/>
    <w:rsid w:val="19CB4281"/>
    <w:rsid w:val="2630659C"/>
    <w:rsid w:val="272558B1"/>
    <w:rsid w:val="6EAF267D"/>
    <w:rsid w:val="728E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1332</Words>
  <Characters>1352</Characters>
  <Lines>0</Lines>
  <Paragraphs>0</Paragraphs>
  <TotalTime>0</TotalTime>
  <ScaleCrop>false</ScaleCrop>
  <LinksUpToDate>false</LinksUpToDate>
  <CharactersWithSpaces>1369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2025-08-27T03:21:00Z</dcterms:created>
  <dc:creator>邮乐网浙江百货</dc:creator>
  <cp:lastModifiedBy>邮乐网浙江百货</cp:lastModifiedBy>
  <dcterms:modified xsi:type="dcterms:W3CDTF">2025-08-27T04:11:28Z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050E9694FDB249F89C97975D6725B9BD_13</vt:lpwstr>
  </property>
  <property fmtid="{D5CDD505-2E9C-101B-9397-08002B2CF9AE}" pid="4" name="KSOTemplateDocerSaveRecord">
    <vt:lpwstr>eyJoZGlkIjoiYzgwY2VjYmUyYTA2ZDc0M2RjYmUyZjExYWYyM2ZjMjcifQ==</vt:lpwstr>
  </property>
</Properties>
</file>