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F61A9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004越国始祖无余身世：</w:t>
      </w:r>
    </w:p>
    <w:p w14:paraId="4703BA1C">
      <w:pPr>
        <w:spacing w:line="360" w:lineRule="auto"/>
        <w:ind w:left="0" w:leftChars="0" w:firstLine="42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夏启建国：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据《史记》记载，大禹死后，其子启继承王位，开启夏朝。大禹死后，其子启通过武力击败伯益（禹指定的继承人），打破 “禅让制”，建立世袭制王朝，启晚年沉迷享乐，诸子争权《史记・夏本纪》载 “启子五人，皆争立”，为夏朝埋下内乱隐患；</w:t>
      </w:r>
    </w:p>
    <w:p w14:paraId="70BD8A90">
      <w:pPr>
        <w:spacing w:line="360" w:lineRule="auto"/>
        <w:ind w:left="0" w:leftChars="0" w:firstLine="42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太康失政：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启死后，长子太康继承王位。太康生性贪图安逸，“盘于游田，不恤民事”（《尚书・五子之歌》）</w:t>
      </w:r>
    </w:p>
    <w:p w14:paraId="03D49281">
      <w:pPr>
        <w:spacing w:line="360" w:lineRule="auto"/>
        <w:ind w:left="0" w:leftChars="0" w:firstLine="42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后羿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专权：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后羿（又称 “夷羿”）是东夷有穷氏的首领，善射，武力强盛，率部从鉏（今河南滑县）迁都穷石（今河南洛阳南），借助夏民的不满，发动政变。控制夏朝都城斟鄩（今河南洛阳偃师），太康无法返回都城，被迫流亡于黄河下游，其弟五人追至洛水之滨，作《五子之歌》痛斥太康：“荒弃厥绪，覆宗绝祀”太康最终客死他乡，《史记》载 “太康崩于戈”，戈为流亡地；</w:t>
      </w:r>
    </w:p>
    <w:p w14:paraId="17A459B8">
      <w:pPr>
        <w:spacing w:line="360" w:lineRule="auto"/>
        <w:ind w:left="0" w:leftChars="0" w:firstLine="42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寒浞代夏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后羿掌权后，同样沉迷狩猎，疏远贤臣，任用奸臣寒浞。寒浞趁机收买人心，发动政变，杀死后羿及其家族，唯有嫦娥急迫服下后羿从西王母处讨来的不死药，得以奔月而幸免，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寒浞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篡夺政权，并派其子浇攻灭夏朝残余势力——太康之孙仲康之子相。</w:t>
      </w:r>
    </w:p>
    <w:p w14:paraId="4135DD39">
      <w:pPr>
        <w:spacing w:line="360" w:lineRule="auto"/>
        <w:ind w:left="0" w:leftChars="0" w:firstLine="42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少康中兴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相的妻子后缗逃至有仍氏（今山东济宁），生下遗腹子少康。少康长大后，联合斟灌氏、斟鄩氏等部落，击败寒浞及其子，恢复了夏朝统治，少康之后，其子季杼继位，继续扩张势力，《竹书纪年》记载“征于东海及三寿，得一狐九尾”，将夏朝疆域拓展至东部沿海，巩固了中兴成果。</w:t>
      </w:r>
    </w:p>
    <w:p w14:paraId="71584CAE">
      <w:pPr>
        <w:spacing w:line="360" w:lineRule="auto"/>
        <w:ind w:left="0" w:leftChars="0" w:firstLine="422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无余赴越：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大禹治水成功后，在会稽山召集诸侯会盟，死后葬于此地；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启继位后，“使使以岁时春秋而祭禹于越，立宗庙于南山之上”。至夏王少康时，担心大禹祭祀断绝，“乃封其庶子于越，号曰无余”，命其 “奉守禹陵”，并 “与越人杂处”，越国由此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而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建立。</w:t>
      </w:r>
    </w:p>
    <w:p w14:paraId="594BB661">
      <w:pPr>
        <w:spacing w:line="360" w:lineRule="auto"/>
        <w:ind w:left="0" w:leftChars="0" w:firstLine="42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005越国始祖无余</w:t>
      </w:r>
    </w:p>
    <w:p w14:paraId="2EFDB8C1">
      <w:pPr>
        <w:spacing w:line="360" w:lineRule="auto"/>
        <w:ind w:left="0" w:leftChars="0" w:firstLine="42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少康布局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夏帝少康恢复夏朝统治后，为巩固政权并彰显大禹后裔的正统性，决定分封庶子无余守护大禹的葬地与祭祀中心 —— 会稽山。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《史记・夏本纪》载：“帝少康恐禹迹宗庙祭祀之绝，乃封其庶子于越，以奉禹祀。”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大禹治水成功后，曾在会稽山会盟诸侯，“会稽” 意为 “会而计功”，死后亦葬于此。《吴越春秋・越王无余外传》称：“禹崩…… 葬于会稽”。会稽山周边是良渚文化的核心区域，至夏代仍为东南方的重要文化地标，控制此地有助于夏朝对东南部落的影响力。</w:t>
      </w:r>
    </w:p>
    <w:p w14:paraId="666212F0">
      <w:pPr>
        <w:spacing w:line="360" w:lineRule="auto"/>
        <w:ind w:left="0" w:leftChars="0" w:firstLine="422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从 “守祀” 到 “立国”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：无余的首要任务是 “奉守禹陵，四时祭祀”，在会稽山修缮禹庙，主持对大禹的祭祀仪式。《越绝书》载：“无余初封大越，都于秦余望南。”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其统治方式较为原始，“断发纹身，披草莱而邑焉”《史记・越王勾践世家》，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也就是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入乡随俗，与当地越族的融合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，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保留当地越族的生活习惯，以争取部落支持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。为获取更多生活资源，无余率众下山，在诸暨广袤的湖畈开垦种田，《吴越春秋》记载“随陵陆而耕种，或逐禽鹿而给食”，无余并未以夏朝征服者自居，而是与越族共同从事农耕与渔猎，逐渐形成 “夏族血统 + 越族文化” 的混合政权。正是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这种融合为后来越国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的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“允常称王”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和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“勾践称霸” 奠定了民族基础，使越国兼具中原王朝的正统性与东南族群的凝聚力。</w:t>
      </w:r>
    </w:p>
    <w:p w14:paraId="4BBF1731">
      <w:pPr>
        <w:spacing w:line="360" w:lineRule="auto"/>
        <w:ind w:left="0" w:leftChars="0" w:firstLine="422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无余人物形象：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无余是“能通神鬼” 的智者，传说他在会稽山腹地大悟岭枫源受始祖母女娇指点，发现了大禹埋藏的“金简玉牒”——记载治水方略的天书，无余据此制定治国之策；《吴越春秋》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：称无余 “其明能照远，听能达聪…… 以德行教化”，并加入 “禹娶涂山，辛壬癸甲，生子启，余（无余）亦南巡” 的神话元素，强化无余与大禹的神格关联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；据传无余在诸暨巅口的白塔湖建造了越国第一座都城，无余根据妻子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鹤雉的提议，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在高高的城墙上开创性地建造了锯齿状的女墙，故以此命名这座都城为“埤中”……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F2FFD"/>
    <w:rsid w:val="04BA3C3B"/>
    <w:rsid w:val="1A352400"/>
    <w:rsid w:val="1B3E16CA"/>
    <w:rsid w:val="21D36803"/>
    <w:rsid w:val="2D5A56D3"/>
    <w:rsid w:val="507422CC"/>
    <w:rsid w:val="621F2FFD"/>
    <w:rsid w:val="7E7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1544</Words>
  <Characters>1576</Characters>
  <Lines>0</Lines>
  <Paragraphs>0</Paragraphs>
  <TotalTime>3</TotalTime>
  <ScaleCrop>false</ScaleCrop>
  <LinksUpToDate>false</LinksUpToDate>
  <CharactersWithSpaces>1602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2025-07-02T00:49:00Z</dcterms:created>
  <dc:creator>Administrator</dc:creator>
  <cp:lastModifiedBy>正越里</cp:lastModifiedBy>
  <dcterms:modified xsi:type="dcterms:W3CDTF">2025-07-31T01:56:05Z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698E3C86769145A69A727BAB5780DCB4_13</vt:lpwstr>
  </property>
  <property fmtid="{D5CDD505-2E9C-101B-9397-08002B2CF9AE}" pid="4" name="KSOTemplateDocerSaveRecord">
    <vt:lpwstr>eyJoZGlkIjoiOTQzNGMzZmMzZmI3ZDc1NDNmNzhlNTY1ODc0NDI1Y2UiLCJ1c2VySWQiOiIxNTgyMTg3MzY2In0=</vt:lpwstr>
  </property>
</Properties>
</file>